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6D469C" w:rsidP="008A3B62">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3GPP TSG-RAN WG2</w:t>
      </w:r>
      <w:r w:rsidR="00840EE9" w:rsidRPr="00840EE9">
        <w:rPr>
          <w:rFonts w:eastAsiaTheme="minorEastAsia" w:cs="Arial" w:hint="eastAsia"/>
          <w:sz w:val="22"/>
          <w:szCs w:val="22"/>
          <w:lang w:eastAsia="zh-CN"/>
        </w:rPr>
        <w:t xml:space="preserve"> </w:t>
      </w:r>
      <w:r w:rsidR="00840EE9">
        <w:rPr>
          <w:rFonts w:eastAsiaTheme="minorEastAsia" w:cs="Arial" w:hint="eastAsia"/>
          <w:sz w:val="22"/>
          <w:szCs w:val="22"/>
          <w:lang w:eastAsia="zh-CN"/>
        </w:rPr>
        <w:t>NR AH1807Meeting</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sidR="00840EE9">
        <w:rPr>
          <w:rFonts w:cs="Arial"/>
          <w:sz w:val="22"/>
          <w:szCs w:val="22"/>
        </w:rPr>
        <w:t>1</w:t>
      </w:r>
      <w:r w:rsidR="00840EE9">
        <w:rPr>
          <w:rFonts w:cs="Arial" w:hint="eastAsia"/>
          <w:sz w:val="22"/>
          <w:szCs w:val="22"/>
        </w:rPr>
        <w:t>8</w:t>
      </w:r>
      <w:r w:rsidR="008A3B62">
        <w:rPr>
          <w:rFonts w:eastAsiaTheme="minorEastAsia" w:cs="Arial" w:hint="eastAsia"/>
          <w:sz w:val="22"/>
          <w:szCs w:val="22"/>
          <w:lang w:eastAsia="zh-CN"/>
        </w:rPr>
        <w:t>09542</w:t>
      </w:r>
    </w:p>
    <w:p w:rsidR="00B2508A" w:rsidRDefault="00840EE9" w:rsidP="008A3B62">
      <w:pPr>
        <w:pStyle w:val="ad"/>
        <w:tabs>
          <w:tab w:val="clear" w:pos="4536"/>
          <w:tab w:val="left" w:pos="1800"/>
        </w:tabs>
        <w:spacing w:afterLines="50" w:line="300" w:lineRule="atLeast"/>
        <w:ind w:left="1800" w:hanging="1800"/>
        <w:rPr>
          <w:rFonts w:cs="Arial"/>
          <w:sz w:val="22"/>
          <w:szCs w:val="22"/>
        </w:rPr>
      </w:pPr>
      <w:r w:rsidRPr="00840EE9">
        <w:rPr>
          <w:rFonts w:eastAsiaTheme="minorEastAsia" w:cs="Arial"/>
          <w:sz w:val="22"/>
          <w:szCs w:val="22"/>
          <w:lang w:val="en-GB" w:eastAsia="zh-CN"/>
        </w:rPr>
        <w:t>Montreal, Canada, 2nd - 6th July 2018</w:t>
      </w:r>
      <w:r w:rsidR="006D469C">
        <w:rPr>
          <w:rFonts w:cs="Arial" w:hint="eastAsia"/>
          <w:sz w:val="22"/>
          <w:szCs w:val="22"/>
        </w:rPr>
        <w:t xml:space="preserve">                                  </w:t>
      </w:r>
      <w:r w:rsidR="006E5E4A" w:rsidRPr="009C6812">
        <w:rPr>
          <w:rFonts w:eastAsiaTheme="minorEastAsia" w:cs="Arial" w:hint="eastAsia"/>
          <w:i/>
          <w:sz w:val="22"/>
          <w:szCs w:val="22"/>
          <w:lang w:eastAsia="zh-CN"/>
        </w:rPr>
        <w:t>Resubmission of</w:t>
      </w:r>
      <w:r w:rsidR="00634113">
        <w:rPr>
          <w:rFonts w:eastAsiaTheme="minorEastAsia" w:cs="Arial" w:hint="eastAsia"/>
          <w:i/>
          <w:sz w:val="22"/>
          <w:szCs w:val="22"/>
          <w:lang w:eastAsia="zh-CN"/>
        </w:rPr>
        <w:t xml:space="preserve"> R2-</w:t>
      </w:r>
      <w:r>
        <w:rPr>
          <w:rFonts w:eastAsiaTheme="minorEastAsia" w:cs="Arial" w:hint="eastAsia"/>
          <w:i/>
          <w:sz w:val="22"/>
          <w:szCs w:val="22"/>
          <w:lang w:eastAsia="zh-CN"/>
        </w:rPr>
        <w:t>1806727</w:t>
      </w:r>
    </w:p>
    <w:p w:rsidR="00B2508A" w:rsidRDefault="00B2508A" w:rsidP="008A3B62">
      <w:pPr>
        <w:pStyle w:val="ad"/>
        <w:tabs>
          <w:tab w:val="clear" w:pos="4536"/>
          <w:tab w:val="left" w:pos="1800"/>
        </w:tabs>
        <w:spacing w:afterLines="50" w:line="300" w:lineRule="atLeast"/>
        <w:ind w:left="1800" w:hanging="1800"/>
        <w:rPr>
          <w:rFonts w:cs="Arial"/>
          <w:sz w:val="22"/>
          <w:szCs w:val="22"/>
        </w:rPr>
      </w:pPr>
    </w:p>
    <w:p w:rsidR="00B2508A" w:rsidRDefault="006D469C" w:rsidP="008A3B62">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8A3B62">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UE Behaviors after CG failure with some special cases</w:t>
      </w:r>
    </w:p>
    <w:p w:rsidR="00B2508A" w:rsidRDefault="006D469C" w:rsidP="008A3B62">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6C4F0C">
        <w:rPr>
          <w:rFonts w:eastAsiaTheme="minorEastAsia" w:cs="Arial" w:hint="eastAsia"/>
          <w:sz w:val="22"/>
          <w:szCs w:val="22"/>
          <w:lang w:eastAsia="zh-CN"/>
        </w:rPr>
        <w:t>4.</w:t>
      </w:r>
      <w:r w:rsidR="00E91E00">
        <w:rPr>
          <w:rFonts w:eastAsiaTheme="minorEastAsia" w:cs="Arial" w:hint="eastAsia"/>
          <w:sz w:val="22"/>
          <w:szCs w:val="22"/>
          <w:lang w:eastAsia="zh-CN"/>
        </w:rPr>
        <w:t>2.5</w:t>
      </w:r>
    </w:p>
    <w:p w:rsidR="00B2508A" w:rsidRDefault="006D469C" w:rsidP="008A3B62">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215C35" w:rsidRDefault="00215C35" w:rsidP="00215C35">
      <w:pPr>
        <w:pStyle w:val="a0"/>
        <w:rPr>
          <w:rFonts w:eastAsia="宋体"/>
          <w:lang w:eastAsia="zh-CN"/>
        </w:rPr>
      </w:pPr>
      <w:r>
        <w:rPr>
          <w:rFonts w:eastAsia="宋体" w:hint="eastAsia"/>
          <w:lang w:eastAsia="zh-CN"/>
        </w:rPr>
        <w:t>In RAN2#Ad hoc 1801, the following agreement was achieved.</w:t>
      </w:r>
    </w:p>
    <w:tbl>
      <w:tblPr>
        <w:tblStyle w:val="af6"/>
        <w:tblW w:w="9288" w:type="dxa"/>
        <w:tblLayout w:type="fixed"/>
        <w:tblLook w:val="04A0"/>
      </w:tblPr>
      <w:tblGrid>
        <w:gridCol w:w="9288"/>
      </w:tblGrid>
      <w:tr w:rsidR="00215C35" w:rsidTr="005A04C1">
        <w:tc>
          <w:tcPr>
            <w:tcW w:w="9288" w:type="dxa"/>
          </w:tcPr>
          <w:p w:rsidR="00215C35" w:rsidRDefault="00564065" w:rsidP="005A04C1">
            <w:pPr>
              <w:pStyle w:val="Doc-title"/>
            </w:pPr>
            <w:hyperlink r:id="rId9" w:tooltip="C:Data3GPPExtractsR2-1800722 Discussion on split SRB in EN-DC.doc" w:history="1">
              <w:r w:rsidR="00215C35">
                <w:rPr>
                  <w:rStyle w:val="af3"/>
                </w:rPr>
                <w:t>R2-1800722</w:t>
              </w:r>
            </w:hyperlink>
            <w:r w:rsidR="00215C35">
              <w:tab/>
              <w:t>Discussion on split SRB in EN-DC</w:t>
            </w:r>
            <w:r w:rsidR="00215C35">
              <w:tab/>
            </w:r>
            <w:proofErr w:type="spellStart"/>
            <w:r w:rsidR="00215C35">
              <w:t>Huawei</w:t>
            </w:r>
            <w:proofErr w:type="spellEnd"/>
            <w:r w:rsidR="00215C35">
              <w:t xml:space="preserve">, </w:t>
            </w:r>
            <w:proofErr w:type="spellStart"/>
            <w:r w:rsidR="00215C35">
              <w:t>HiSilicon</w:t>
            </w:r>
            <w:proofErr w:type="spellEnd"/>
            <w:r w:rsidR="00215C35">
              <w:tab/>
              <w:t>discussion</w:t>
            </w:r>
            <w:r w:rsidR="00215C35">
              <w:tab/>
              <w:t>Rel-15</w:t>
            </w:r>
            <w:r w:rsidR="00215C35">
              <w:tab/>
            </w:r>
            <w:proofErr w:type="spellStart"/>
            <w:r w:rsidR="00215C35">
              <w:t>NR_newRAT</w:t>
            </w:r>
            <w:proofErr w:type="spellEnd"/>
            <w:r w:rsidR="00215C35">
              <w:t>-Core</w:t>
            </w:r>
          </w:p>
          <w:p w:rsidR="00215C35" w:rsidRDefault="00215C35" w:rsidP="005A04C1">
            <w:pPr>
              <w:pStyle w:val="Doc-text2"/>
              <w:rPr>
                <w:rFonts w:eastAsia="宋体"/>
                <w:lang w:val="en-US" w:eastAsia="zh-CN"/>
              </w:rPr>
            </w:pPr>
            <w:r>
              <w:t>=&gt;</w:t>
            </w:r>
            <w:r>
              <w:tab/>
              <w:t>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p>
        </w:tc>
      </w:tr>
    </w:tbl>
    <w:p w:rsidR="00B2508A" w:rsidRPr="00215C35" w:rsidRDefault="00215C35" w:rsidP="008A3B62">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31DA5">
      <w:pPr>
        <w:pStyle w:val="2"/>
        <w:numPr>
          <w:ilvl w:val="1"/>
          <w:numId w:val="4"/>
        </w:numPr>
        <w:ind w:firstLine="806"/>
        <w:rPr>
          <w:rFonts w:eastAsia="宋体"/>
        </w:rPr>
      </w:pPr>
      <w:r>
        <w:rPr>
          <w:rFonts w:eastAsia="宋体" w:hint="eastAsia"/>
        </w:rPr>
        <w:t>UL SRB in SCG only</w:t>
      </w:r>
    </w:p>
    <w:p w:rsidR="00631DA5" w:rsidRDefault="00631DA5" w:rsidP="00631DA5">
      <w:pPr>
        <w:pStyle w:val="a0"/>
        <w:numPr>
          <w:ilvl w:val="0"/>
          <w:numId w:val="10"/>
        </w:numPr>
        <w:rPr>
          <w:b/>
          <w:bCs/>
        </w:rPr>
      </w:pPr>
      <w:r>
        <w:rPr>
          <w:rFonts w:eastAsia="宋体" w:hint="eastAsia"/>
          <w:b/>
          <w:bCs/>
          <w:lang w:eastAsia="zh-CN"/>
        </w:rPr>
        <w:t>SCG failure</w:t>
      </w:r>
    </w:p>
    <w:p w:rsidR="00631DA5" w:rsidRDefault="00631DA5" w:rsidP="00631DA5">
      <w:pPr>
        <w:pStyle w:val="a0"/>
        <w:rPr>
          <w:rFonts w:eastAsia="宋体"/>
          <w:lang w:eastAsia="zh-CN"/>
        </w:rPr>
      </w:pPr>
      <w:r>
        <w:rPr>
          <w:rFonts w:eastAsia="宋体" w:hint="eastAsia"/>
          <w:lang w:eastAsia="zh-CN"/>
        </w:rPr>
        <w:t xml:space="preserve">In general, the UE reports SCG failure report to MN after SCG failure happens. However, when the UE is configured with UL SRB in SCG only and SCG failure happens, SCG failure report may not be </w:t>
      </w:r>
      <w:r w:rsidR="00E002B2">
        <w:rPr>
          <w:rFonts w:eastAsia="宋体" w:hint="eastAsia"/>
          <w:lang w:eastAsia="zh-CN"/>
        </w:rPr>
        <w:t xml:space="preserve">able to be </w:t>
      </w:r>
      <w:r>
        <w:rPr>
          <w:rFonts w:eastAsia="宋体" w:hint="eastAsia"/>
          <w:lang w:eastAsia="zh-CN"/>
        </w:rPr>
        <w:t>transmitted to MN as UL SRB exist in SCG only.  For the case, 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 xml:space="preserve">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w:t>
      </w:r>
      <w:r w:rsidR="00840EE9">
        <w:rPr>
          <w:rFonts w:eastAsia="宋体" w:hint="eastAsia"/>
          <w:lang w:eastAsia="zh-CN"/>
        </w:rPr>
        <w:t xml:space="preserve">with </w:t>
      </w:r>
      <w:r>
        <w:rPr>
          <w:rFonts w:eastAsia="宋体" w:hint="eastAsia"/>
          <w:lang w:eastAsia="zh-CN"/>
        </w:rPr>
        <w:t>option 2</w:t>
      </w:r>
      <w:r w:rsidR="00840EE9">
        <w:rPr>
          <w:rFonts w:eastAsia="宋体" w:hint="eastAsia"/>
          <w:lang w:eastAsia="zh-CN"/>
        </w:rPr>
        <w:t>, optimization doesn</w:t>
      </w:r>
      <w:r w:rsidR="00840EE9">
        <w:rPr>
          <w:rFonts w:eastAsia="宋体"/>
          <w:lang w:eastAsia="zh-CN"/>
        </w:rPr>
        <w:t>’</w:t>
      </w:r>
      <w:r w:rsidR="00840EE9">
        <w:rPr>
          <w:rFonts w:eastAsia="宋体" w:hint="eastAsia"/>
          <w:lang w:eastAsia="zh-CN"/>
        </w:rPr>
        <w:t>t work and</w:t>
      </w:r>
      <w:r>
        <w:rPr>
          <w:rFonts w:eastAsia="宋体" w:hint="eastAsia"/>
          <w:lang w:eastAsia="zh-CN"/>
        </w:rPr>
        <w:t xml:space="preserve"> </w:t>
      </w:r>
      <w:r w:rsidR="00840EE9">
        <w:rPr>
          <w:rFonts w:eastAsia="宋体" w:hint="eastAsia"/>
          <w:lang w:eastAsia="zh-CN"/>
        </w:rPr>
        <w:t xml:space="preserve">UE finally triggers RRC re-establishment procedure </w:t>
      </w:r>
      <w:r>
        <w:rPr>
          <w:rFonts w:eastAsia="宋体" w:hint="eastAsia"/>
          <w:lang w:eastAsia="zh-CN"/>
        </w:rPr>
        <w:t>in most case.</w:t>
      </w:r>
      <w:r w:rsidR="008C307C">
        <w:rPr>
          <w:rFonts w:eastAsia="宋体" w:hint="eastAsia"/>
          <w:lang w:eastAsia="zh-CN"/>
        </w:rPr>
        <w:t xml:space="preserve"> </w:t>
      </w:r>
    </w:p>
    <w:p w:rsidR="00631DA5" w:rsidRDefault="00631DA5" w:rsidP="00631DA5">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31DA5" w:rsidRDefault="00631DA5" w:rsidP="00631DA5">
      <w:pPr>
        <w:pStyle w:val="a0"/>
        <w:numPr>
          <w:ilvl w:val="0"/>
          <w:numId w:val="10"/>
        </w:numPr>
        <w:rPr>
          <w:rFonts w:eastAsia="宋体"/>
          <w:b/>
          <w:bCs/>
          <w:lang w:eastAsia="zh-CN"/>
        </w:rPr>
      </w:pPr>
      <w:r>
        <w:rPr>
          <w:rFonts w:eastAsia="宋体" w:hint="eastAsia"/>
          <w:b/>
          <w:bCs/>
          <w:lang w:eastAsia="zh-CN"/>
        </w:rPr>
        <w:t>MCG failure</w:t>
      </w:r>
    </w:p>
    <w:p w:rsidR="00631DA5" w:rsidRDefault="00631DA5" w:rsidP="00631DA5">
      <w:pPr>
        <w:pStyle w:val="a0"/>
        <w:rPr>
          <w:rFonts w:eastAsia="宋体"/>
          <w:lang w:eastAsia="zh-CN"/>
        </w:rPr>
      </w:pPr>
      <w:r>
        <w:rPr>
          <w:rFonts w:eastAsia="宋体" w:hint="eastAsia"/>
          <w:lang w:eastAsia="zh-CN"/>
        </w:rPr>
        <w:t>In general, after MCG failure, the UE triggers RRC re-establishment procedure. However, if the UL SRB is configured with SCG only, there are also two options after MCG failure.</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lastRenderedPageBreak/>
        <w:t>Option 2: The UE reports MCG failure report as the UL path with SCG only is good enough.</w:t>
      </w:r>
    </w:p>
    <w:p w:rsidR="00631DA5" w:rsidRDefault="00631DA5" w:rsidP="00631DA5">
      <w:pPr>
        <w:pStyle w:val="a0"/>
        <w:rPr>
          <w:rFonts w:eastAsia="宋体"/>
          <w:lang w:eastAsia="zh-CN"/>
        </w:rPr>
      </w:pPr>
      <w:r>
        <w:rPr>
          <w:rFonts w:eastAsia="宋体" w:hint="eastAsia"/>
          <w:lang w:eastAsia="zh-CN"/>
        </w:rPr>
        <w:t xml:space="preserve">With option 2, RRC re-establishment procedure can be avoid and the impact on SCG can be avoided. However, RRC re-establishment procedure is also trigged even the UL path of MCG is good enough in some legacy cases, e.g. </w:t>
      </w:r>
      <w:r>
        <w:rPr>
          <w:lang w:val="en-GB"/>
        </w:rPr>
        <w:t>RRC connection reconfiguration failure</w:t>
      </w:r>
      <w:r>
        <w:rPr>
          <w:rFonts w:eastAsia="宋体" w:hint="eastAsia"/>
          <w:lang w:eastAsia="zh-CN"/>
        </w:rPr>
        <w:t xml:space="preserve">, or </w:t>
      </w:r>
      <w:r>
        <w:rPr>
          <w:lang w:val="en-GB"/>
        </w:rPr>
        <w:t>integrity check failure indication from lower layers concerning SRB1 or SRB2</w:t>
      </w:r>
      <w:r>
        <w:rPr>
          <w:rFonts w:eastAsia="宋体" w:hint="eastAsia"/>
          <w:lang w:eastAsia="zh-CN"/>
        </w:rPr>
        <w:t xml:space="preserve">. As these cases are rare cases, they are adopted as trigger conditions of RRC re-establishment procedure to achieve a simple UE behavior. The similar principle can be used in MCG failure with UL SRB in SCG only. </w:t>
      </w:r>
      <w:r w:rsidR="008C307C">
        <w:rPr>
          <w:rFonts w:eastAsia="宋体" w:hint="eastAsia"/>
          <w:lang w:eastAsia="zh-CN"/>
        </w:rPr>
        <w:t>So o</w:t>
      </w:r>
      <w:r>
        <w:rPr>
          <w:rFonts w:eastAsia="宋体" w:hint="eastAsia"/>
          <w:lang w:eastAsia="zh-CN"/>
        </w:rPr>
        <w:t>ption 1 is simple and is preferred.</w:t>
      </w:r>
    </w:p>
    <w:p w:rsidR="00631DA5" w:rsidRDefault="00631DA5" w:rsidP="00631DA5">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A5655B" w:rsidRPr="00A5655B" w:rsidRDefault="00A5655B" w:rsidP="00A5655B">
      <w:pPr>
        <w:pStyle w:val="2"/>
        <w:numPr>
          <w:ilvl w:val="1"/>
          <w:numId w:val="4"/>
        </w:numPr>
        <w:tabs>
          <w:tab w:val="clear" w:pos="432"/>
        </w:tabs>
        <w:ind w:firstLine="806"/>
        <w:rPr>
          <w:rFonts w:eastAsia="宋体"/>
        </w:rPr>
      </w:pPr>
      <w:r>
        <w:rPr>
          <w:rFonts w:eastAsia="宋体" w:hint="eastAsia"/>
        </w:rPr>
        <w:t xml:space="preserve">UL SRB </w:t>
      </w:r>
      <w:r w:rsidRPr="00A5655B">
        <w:rPr>
          <w:rFonts w:eastAsia="宋体"/>
        </w:rPr>
        <w:t>duplica</w:t>
      </w:r>
      <w:r>
        <w:rPr>
          <w:rFonts w:eastAsia="宋体" w:hint="eastAsia"/>
        </w:rPr>
        <w:t>tion</w:t>
      </w:r>
      <w:r w:rsidRPr="00A5655B">
        <w:rPr>
          <w:rFonts w:eastAsia="宋体"/>
        </w:rPr>
        <w:t xml:space="preserve"> on both MCG and SCG</w:t>
      </w:r>
    </w:p>
    <w:p w:rsidR="005C3042" w:rsidRDefault="005C3042" w:rsidP="00A5655B">
      <w:pPr>
        <w:pStyle w:val="a0"/>
        <w:rPr>
          <w:rFonts w:eastAsia="宋体"/>
          <w:lang w:eastAsia="zh-CN"/>
        </w:rPr>
      </w:pPr>
      <w:r>
        <w:rPr>
          <w:rFonts w:eastAsia="宋体" w:hint="eastAsia"/>
          <w:lang w:eastAsia="zh-CN"/>
        </w:rPr>
        <w:t>For UL split SRB, it had been captured in TS 37.340 [2] as follows.</w:t>
      </w:r>
    </w:p>
    <w:tbl>
      <w:tblPr>
        <w:tblStyle w:val="af6"/>
        <w:tblW w:w="0" w:type="auto"/>
        <w:tblLook w:val="04A0"/>
      </w:tblPr>
      <w:tblGrid>
        <w:gridCol w:w="9288"/>
      </w:tblGrid>
      <w:tr w:rsidR="005C3042" w:rsidTr="005C3042">
        <w:tc>
          <w:tcPr>
            <w:tcW w:w="9288" w:type="dxa"/>
          </w:tcPr>
          <w:p w:rsidR="005C3042" w:rsidRDefault="005C3042" w:rsidP="00A5655B">
            <w:pPr>
              <w:pStyle w:val="a0"/>
              <w:rPr>
                <w:rFonts w:eastAsia="宋体"/>
                <w:lang w:eastAsia="zh-CN"/>
              </w:rPr>
            </w:pPr>
            <w:r w:rsidRPr="00192FDA">
              <w:t xml:space="preserve">For the split SRB, the selection of transmission path in downlink depends on network implementation. For uplink, the UE is configured via MN RRC </w:t>
            </w:r>
            <w:proofErr w:type="spellStart"/>
            <w:r w:rsidRPr="00192FDA">
              <w:t>signalling</w:t>
            </w:r>
            <w:proofErr w:type="spellEnd"/>
            <w:r w:rsidRPr="00192FDA">
              <w:t xml:space="preserve"> whether to use MCG path, SCG path or duplicate the transmission on both MCG and SCG.</w:t>
            </w:r>
          </w:p>
        </w:tc>
      </w:tr>
    </w:tbl>
    <w:p w:rsidR="00A5655B" w:rsidRDefault="00A5655B" w:rsidP="00A5655B">
      <w:pPr>
        <w:pStyle w:val="a0"/>
        <w:rPr>
          <w:rFonts w:eastAsia="宋体"/>
          <w:lang w:eastAsia="zh-CN"/>
        </w:rPr>
      </w:pPr>
      <w:r>
        <w:rPr>
          <w:rFonts w:eastAsia="宋体" w:hint="eastAsia"/>
          <w:lang w:eastAsia="zh-CN"/>
        </w:rPr>
        <w:t>With SRB duplication on both MCG and SCG, it is natural that the UE will report SCG failure report to MN via UL SRB on MCG after SCG failure happens.</w:t>
      </w:r>
    </w:p>
    <w:p w:rsidR="00A5655B" w:rsidRDefault="00A5655B" w:rsidP="00A5655B">
      <w:pPr>
        <w:pStyle w:val="a0"/>
        <w:rPr>
          <w:rFonts w:eastAsia="宋体"/>
          <w:lang w:eastAsia="zh-CN"/>
        </w:rPr>
      </w:pPr>
      <w:r>
        <w:rPr>
          <w:rFonts w:eastAsia="宋体" w:hint="eastAsia"/>
          <w:lang w:eastAsia="zh-CN"/>
        </w:rPr>
        <w:t>If MCG failure happens, there are also two options with SRB duplication on both MCG and SCG.</w:t>
      </w:r>
    </w:p>
    <w:p w:rsidR="00A5655B" w:rsidRPr="008C307C" w:rsidRDefault="00D45821" w:rsidP="00A5655B">
      <w:pPr>
        <w:pStyle w:val="a0"/>
        <w:rPr>
          <w:rFonts w:eastAsia="宋体"/>
          <w:u w:val="single"/>
          <w:lang w:eastAsia="zh-CN"/>
        </w:rPr>
      </w:pPr>
      <w:r w:rsidRPr="00D45821">
        <w:rPr>
          <w:rFonts w:eastAsia="宋体"/>
          <w:u w:val="single"/>
          <w:lang w:eastAsia="zh-CN"/>
        </w:rPr>
        <w:t>Option 1: RRC re-establishment procedure is triggered.</w:t>
      </w:r>
    </w:p>
    <w:p w:rsidR="00A5655B" w:rsidRPr="008C307C" w:rsidRDefault="00D45821" w:rsidP="00A5655B">
      <w:pPr>
        <w:pStyle w:val="a0"/>
        <w:rPr>
          <w:rFonts w:eastAsia="宋体"/>
          <w:u w:val="single"/>
          <w:lang w:eastAsia="zh-CN"/>
        </w:rPr>
      </w:pPr>
      <w:r w:rsidRPr="00D45821">
        <w:rPr>
          <w:rFonts w:eastAsia="宋体"/>
          <w:u w:val="single"/>
          <w:lang w:eastAsia="zh-CN"/>
        </w:rPr>
        <w:t>Option 2: The UE reports MCG failure report via UL SRB in SCG.</w:t>
      </w:r>
    </w:p>
    <w:p w:rsidR="00A5655B" w:rsidRDefault="00A5655B" w:rsidP="00A5655B">
      <w:pPr>
        <w:pStyle w:val="a0"/>
        <w:rPr>
          <w:rFonts w:eastAsia="宋体"/>
          <w:lang w:eastAsia="zh-CN"/>
        </w:rPr>
      </w:pPr>
      <w:r>
        <w:rPr>
          <w:rFonts w:eastAsia="宋体" w:hint="eastAsia"/>
          <w:lang w:eastAsia="zh-CN"/>
        </w:rPr>
        <w:t xml:space="preserve">In order to achieve a simple </w:t>
      </w:r>
      <w:r w:rsidR="008C307C">
        <w:rPr>
          <w:rFonts w:eastAsia="宋体" w:hint="eastAsia"/>
          <w:lang w:eastAsia="zh-CN"/>
        </w:rPr>
        <w:t xml:space="preserve">and unified </w:t>
      </w:r>
      <w:r>
        <w:rPr>
          <w:rFonts w:eastAsia="宋体" w:hint="eastAsia"/>
          <w:lang w:eastAsia="zh-CN"/>
        </w:rPr>
        <w:t>UE behavior, option 1 is preferred.</w:t>
      </w:r>
    </w:p>
    <w:p w:rsidR="00A5655B" w:rsidRPr="00631DA5" w:rsidRDefault="00A5655B" w:rsidP="00A5655B">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bookmarkStart w:id="3" w:name="_GoBack"/>
      <w:bookmarkEnd w:id="3"/>
      <w:r>
        <w:rPr>
          <w:rFonts w:eastAsia="宋体" w:hint="eastAsia"/>
          <w:b/>
          <w:bCs/>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r>
        <w:rPr>
          <w:rFonts w:eastAsia="宋体" w:hint="eastAsia"/>
          <w:lang w:eastAsia="zh-CN"/>
        </w:rPr>
        <w:t xml:space="preserve"> To simplify UE behavior, we propose:</w:t>
      </w:r>
    </w:p>
    <w:p w:rsidR="006C4F0C" w:rsidRDefault="006C4F0C">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C4F0C" w:rsidRDefault="006C4F0C">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6C4F0C" w:rsidRDefault="006C4F0C">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r>
        <w:rPr>
          <w:rFonts w:eastAsia="宋体" w:hint="eastAsia"/>
          <w:b/>
          <w:bCs/>
          <w:lang w:eastAsia="zh-CN"/>
        </w:rPr>
        <w:t>.</w:t>
      </w:r>
    </w:p>
    <w:p w:rsidR="00B2508A" w:rsidRDefault="006D469C" w:rsidP="00631DA5">
      <w:pPr>
        <w:pStyle w:val="1"/>
        <w:numPr>
          <w:ilvl w:val="0"/>
          <w:numId w:val="4"/>
        </w:numPr>
        <w:jc w:val="both"/>
        <w:rPr>
          <w:rFonts w:eastAsiaTheme="minorEastAsia"/>
          <w:szCs w:val="28"/>
        </w:rPr>
      </w:pPr>
      <w:r>
        <w:rPr>
          <w:rFonts w:eastAsiaTheme="minorEastAsia" w:hint="eastAsia"/>
          <w:szCs w:val="28"/>
        </w:rPr>
        <w:t>Reference</w:t>
      </w:r>
    </w:p>
    <w:p w:rsidR="005C467D" w:rsidRDefault="005C467D" w:rsidP="005C467D">
      <w:pPr>
        <w:pStyle w:val="a0"/>
        <w:rPr>
          <w:rFonts w:eastAsiaTheme="minorEastAsia"/>
          <w:lang w:eastAsia="zh-CN"/>
        </w:rPr>
      </w:pPr>
      <w:r>
        <w:rPr>
          <w:rFonts w:eastAsiaTheme="minorEastAsia" w:hint="eastAsia"/>
          <w:lang w:eastAsia="zh-CN"/>
        </w:rPr>
        <w:t>[1] TS 24.501 v1.0.0</w:t>
      </w:r>
    </w:p>
    <w:p w:rsidR="005C3042" w:rsidRPr="005C467D" w:rsidRDefault="005C3042" w:rsidP="005C467D">
      <w:pPr>
        <w:pStyle w:val="a0"/>
        <w:rPr>
          <w:rFonts w:eastAsiaTheme="minorEastAsia"/>
          <w:lang w:eastAsia="zh-CN"/>
        </w:rPr>
      </w:pPr>
      <w:r>
        <w:rPr>
          <w:rFonts w:eastAsiaTheme="minorEastAsia" w:hint="eastAsia"/>
          <w:lang w:eastAsia="zh-CN"/>
        </w:rPr>
        <w:t>[2] TS 37.340 vf.1.0</w:t>
      </w:r>
    </w:p>
    <w:sectPr w:rsidR="005C3042" w:rsidRPr="005C467D"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320" w:rsidRDefault="00426320" w:rsidP="00B2508A">
      <w:r>
        <w:separator/>
      </w:r>
    </w:p>
  </w:endnote>
  <w:endnote w:type="continuationSeparator" w:id="0">
    <w:p w:rsidR="00426320" w:rsidRDefault="00426320"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564065">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564065">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8A3B62">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80</w:t>
    </w:r>
    <w:r w:rsidR="008A3B62">
      <w:rPr>
        <w:rFonts w:eastAsiaTheme="minorEastAsia" w:hint="eastAsia"/>
        <w:sz w:val="20"/>
        <w:szCs w:val="20"/>
        <w:lang w:eastAsia="zh-CN"/>
      </w:rPr>
      <w:t>9542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320" w:rsidRDefault="00426320" w:rsidP="00B2508A">
      <w:r>
        <w:separator/>
      </w:r>
    </w:p>
  </w:footnote>
  <w:footnote w:type="continuationSeparator" w:id="0">
    <w:p w:rsidR="00426320" w:rsidRDefault="00426320"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8"/>
  </w:num>
  <w:num w:numId="3">
    <w:abstractNumId w:val="7"/>
  </w:num>
  <w:num w:numId="4">
    <w:abstractNumId w:val="9"/>
  </w:num>
  <w:num w:numId="5">
    <w:abstractNumId w:val="0"/>
  </w:num>
  <w:num w:numId="6">
    <w:abstractNumId w:val="6"/>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23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6320"/>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065"/>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7287"/>
    <w:rsid w:val="008A06EC"/>
    <w:rsid w:val="008A1D36"/>
    <w:rsid w:val="008A2A7C"/>
    <w:rsid w:val="008A3B62"/>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0722%20Discussion%20on%20split%20SRB%20in%20EN-DC.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94ACD1-50AB-4638-914E-8208F796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4378</Characters>
  <Application>Microsoft Office Word</Application>
  <DocSecurity>0</DocSecurity>
  <Lines>36</Lines>
  <Paragraphs>10</Paragraphs>
  <ScaleCrop>false</ScaleCrop>
  <Company>DaTang Mobile</Company>
  <LinksUpToDate>false</LinksUpToDate>
  <CharactersWithSpaces>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2018-06-21T10:22:00Z</dcterms:created>
  <dcterms:modified xsi:type="dcterms:W3CDTF">2018-06-21T10:22:00Z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